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lang w:val="zh-CN"/>
        </w:rPr>
        <w:id w:val="-833913562"/>
        <w:docPartObj>
          <w:docPartGallery w:val="Table of Contents"/>
          <w:docPartUnique/>
        </w:docPartObj>
      </w:sdtPr>
      <w:sdtEndPr>
        <w:rPr>
          <w:rFonts w:asciiTheme="minorHAnsi" w:hAnsiTheme="minorHAnsi" w:eastAsiaTheme="minorEastAsia" w:cstheme="minorBidi"/>
          <w:b/>
          <w:bCs/>
          <w:color w:val="auto"/>
          <w:kern w:val="2"/>
          <w:sz w:val="21"/>
          <w:szCs w:val="22"/>
          <w:lang w:val="zh-CN"/>
        </w:rPr>
      </w:sdtEndPr>
      <w:sdtContent>
        <w:p>
          <w:pPr>
            <w:pStyle w:val="11"/>
            <w:jc w:val="center"/>
            <w:rPr>
              <w:b/>
              <w:bCs/>
            </w:rPr>
          </w:pPr>
          <w:r>
            <w:rPr>
              <w:b/>
              <w:bCs/>
              <w:lang w:val="zh-CN"/>
            </w:rPr>
            <w:t>目录</w:t>
          </w:r>
        </w:p>
        <w:p>
          <w:pPr>
            <w:pStyle w:val="4"/>
            <w:tabs>
              <w:tab w:val="right" w:leader="dot" w:pos="8306"/>
            </w:tabs>
          </w:pPr>
          <w:r>
            <w:fldChar w:fldCharType="begin"/>
          </w:r>
          <w:r>
            <w:instrText xml:space="preserve"> TOC \o "1-3" \h \z \u </w:instrText>
          </w:r>
          <w:r>
            <w:fldChar w:fldCharType="separate"/>
          </w:r>
          <w:r>
            <w:fldChar w:fldCharType="begin"/>
          </w:r>
          <w:r>
            <w:instrText xml:space="preserve"> HYPERLINK \l _Toc9735 </w:instrText>
          </w:r>
          <w:r>
            <w:fldChar w:fldCharType="separate"/>
          </w:r>
          <w:r>
            <w:rPr>
              <w:rFonts w:hint="eastAsia" w:ascii="微软雅黑" w:hAnsi="微软雅黑" w:eastAsia="微软雅黑"/>
              <w:szCs w:val="24"/>
            </w:rPr>
            <w:t>一、个人简介</w:t>
          </w:r>
          <w:r>
            <w:tab/>
          </w:r>
          <w:r>
            <w:fldChar w:fldCharType="begin"/>
          </w:r>
          <w:r>
            <w:instrText xml:space="preserve"> PAGEREF _Toc9735 </w:instrText>
          </w:r>
          <w:r>
            <w:fldChar w:fldCharType="separate"/>
          </w:r>
          <w:r>
            <w:t>2</w:t>
          </w:r>
          <w:r>
            <w:fldChar w:fldCharType="end"/>
          </w:r>
          <w:r>
            <w:fldChar w:fldCharType="end"/>
          </w:r>
        </w:p>
        <w:p>
          <w:pPr>
            <w:pStyle w:val="4"/>
            <w:tabs>
              <w:tab w:val="right" w:leader="dot" w:pos="8306"/>
            </w:tabs>
          </w:pPr>
          <w:r>
            <w:rPr>
              <w:bCs/>
              <w:lang w:val="zh-CN"/>
            </w:rPr>
            <w:fldChar w:fldCharType="begin"/>
          </w:r>
          <w:r>
            <w:rPr>
              <w:bCs/>
              <w:lang w:val="zh-CN"/>
            </w:rPr>
            <w:instrText xml:space="preserve"> HYPERLINK \l _Toc24539 </w:instrText>
          </w:r>
          <w:r>
            <w:rPr>
              <w:bCs/>
              <w:lang w:val="zh-CN"/>
            </w:rPr>
            <w:fldChar w:fldCharType="separate"/>
          </w:r>
          <w:r>
            <w:rPr>
              <w:rFonts w:hint="eastAsia" w:ascii="微软雅黑" w:hAnsi="微软雅黑" w:eastAsia="微软雅黑"/>
              <w:szCs w:val="24"/>
            </w:rPr>
            <w:t>二、 业绩证明</w:t>
          </w:r>
          <w:r>
            <w:tab/>
          </w:r>
          <w:r>
            <w:fldChar w:fldCharType="begin"/>
          </w:r>
          <w:r>
            <w:instrText xml:space="preserve"> PAGEREF _Toc24539 </w:instrText>
          </w:r>
          <w:r>
            <w:fldChar w:fldCharType="separate"/>
          </w:r>
          <w:r>
            <w:t>2</w:t>
          </w:r>
          <w:r>
            <w:fldChar w:fldCharType="end"/>
          </w:r>
          <w:r>
            <w:rPr>
              <w:bCs/>
              <w:lang w:val="zh-CN"/>
            </w:rPr>
            <w:fldChar w:fldCharType="end"/>
          </w:r>
        </w:p>
        <w:p>
          <w:pPr>
            <w:pStyle w:val="4"/>
            <w:tabs>
              <w:tab w:val="right" w:leader="dot" w:pos="8306"/>
            </w:tabs>
          </w:pPr>
          <w:r>
            <w:rPr>
              <w:bCs/>
              <w:lang w:val="zh-CN"/>
            </w:rPr>
            <w:fldChar w:fldCharType="begin"/>
          </w:r>
          <w:r>
            <w:rPr>
              <w:bCs/>
              <w:lang w:val="zh-CN"/>
            </w:rPr>
            <w:instrText xml:space="preserve"> HYPERLINK \l _Toc24116 </w:instrText>
          </w:r>
          <w:r>
            <w:rPr>
              <w:bCs/>
              <w:lang w:val="zh-CN"/>
            </w:rPr>
            <w:fldChar w:fldCharType="separate"/>
          </w:r>
          <w:r>
            <w:rPr>
              <w:rFonts w:hint="eastAsia" w:ascii="微软雅黑" w:hAnsi="微软雅黑" w:eastAsia="微软雅黑"/>
              <w:szCs w:val="24"/>
            </w:rPr>
            <w:t>三、个人职级</w:t>
          </w:r>
          <w:r>
            <w:tab/>
          </w:r>
          <w:r>
            <w:fldChar w:fldCharType="begin"/>
          </w:r>
          <w:r>
            <w:instrText xml:space="preserve"> PAGEREF _Toc24116 </w:instrText>
          </w:r>
          <w:r>
            <w:fldChar w:fldCharType="separate"/>
          </w:r>
          <w:r>
            <w:t>9</w:t>
          </w:r>
          <w:r>
            <w:fldChar w:fldCharType="end"/>
          </w:r>
          <w:r>
            <w:rPr>
              <w:bCs/>
              <w:lang w:val="zh-CN"/>
            </w:rPr>
            <w:fldChar w:fldCharType="end"/>
          </w:r>
        </w:p>
        <w:p>
          <w:pPr>
            <w:pStyle w:val="4"/>
            <w:tabs>
              <w:tab w:val="right" w:leader="dot" w:pos="8306"/>
            </w:tabs>
          </w:pPr>
          <w:r>
            <w:rPr>
              <w:bCs/>
              <w:lang w:val="zh-CN"/>
            </w:rPr>
            <w:fldChar w:fldCharType="begin"/>
          </w:r>
          <w:r>
            <w:rPr>
              <w:bCs/>
              <w:lang w:val="zh-CN"/>
            </w:rPr>
            <w:instrText xml:space="preserve"> HYPERLINK \l _Toc14234 </w:instrText>
          </w:r>
          <w:r>
            <w:rPr>
              <w:bCs/>
              <w:lang w:val="zh-CN"/>
            </w:rPr>
            <w:fldChar w:fldCharType="separate"/>
          </w:r>
          <w:r>
            <w:rPr>
              <w:rFonts w:hint="eastAsia" w:ascii="微软雅黑" w:hAnsi="微软雅黑" w:eastAsia="微软雅黑"/>
              <w:szCs w:val="24"/>
            </w:rPr>
            <w:t>四、口碑声誉</w:t>
          </w:r>
          <w:r>
            <w:tab/>
          </w:r>
          <w:r>
            <w:fldChar w:fldCharType="begin"/>
          </w:r>
          <w:r>
            <w:instrText xml:space="preserve"> PAGEREF _Toc14234 </w:instrText>
          </w:r>
          <w:r>
            <w:fldChar w:fldCharType="separate"/>
          </w:r>
          <w:r>
            <w:t>10</w:t>
          </w:r>
          <w:r>
            <w:fldChar w:fldCharType="end"/>
          </w:r>
          <w:r>
            <w:rPr>
              <w:bCs/>
              <w:lang w:val="zh-CN"/>
            </w:rPr>
            <w:fldChar w:fldCharType="end"/>
          </w:r>
        </w:p>
        <w:p>
          <w:r>
            <w:rPr>
              <w:bCs/>
              <w:lang w:val="zh-CN"/>
            </w:rPr>
            <w:fldChar w:fldCharType="end"/>
          </w:r>
        </w:p>
      </w:sdtContent>
    </w:sdt>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ascii="微软雅黑" w:hAnsi="微软雅黑" w:eastAsia="微软雅黑"/>
          <w:b/>
          <w:bCs/>
          <w:sz w:val="32"/>
          <w:szCs w:val="32"/>
        </w:rPr>
      </w:pPr>
    </w:p>
    <w:p>
      <w:pPr>
        <w:jc w:val="center"/>
        <w:rPr>
          <w:rFonts w:hint="eastAsia" w:ascii="微软雅黑" w:hAnsi="微软雅黑" w:eastAsia="微软雅黑"/>
          <w:b/>
          <w:bCs/>
          <w:sz w:val="32"/>
          <w:szCs w:val="32"/>
        </w:rPr>
      </w:pPr>
    </w:p>
    <w:p>
      <w:pPr>
        <w:jc w:val="center"/>
        <w:rPr>
          <w:rFonts w:ascii="微软雅黑" w:hAnsi="微软雅黑" w:eastAsia="微软雅黑"/>
          <w:b/>
          <w:bCs/>
          <w:sz w:val="32"/>
          <w:szCs w:val="32"/>
        </w:rPr>
      </w:pPr>
    </w:p>
    <w:p>
      <w:pPr>
        <w:rPr>
          <w:rFonts w:hint="eastAsia" w:ascii="微软雅黑" w:hAnsi="微软雅黑" w:eastAsia="微软雅黑"/>
          <w:b/>
          <w:bCs/>
          <w:sz w:val="32"/>
          <w:szCs w:val="32"/>
        </w:rPr>
      </w:pPr>
      <w:r>
        <w:rPr>
          <w:rFonts w:hint="eastAsia" w:ascii="微软雅黑" w:hAnsi="微软雅黑" w:eastAsia="微软雅黑"/>
          <w:b/>
          <w:bCs/>
          <w:sz w:val="32"/>
          <w:szCs w:val="32"/>
        </w:rPr>
        <w:br w:type="page"/>
      </w:r>
    </w:p>
    <w:p>
      <w:pPr>
        <w:pageBreakBefore w:val="0"/>
        <w:kinsoku/>
        <w:wordWrap/>
        <w:overflowPunct/>
        <w:topLinePunct w:val="0"/>
        <w:autoSpaceDE/>
        <w:autoSpaceDN/>
        <w:bidi w:val="0"/>
        <w:adjustRightInd/>
        <w:snapToGrid w:val="0"/>
        <w:jc w:val="center"/>
        <w:textAlignment w:val="auto"/>
        <w:rPr>
          <w:rFonts w:ascii="微软雅黑" w:hAnsi="微软雅黑" w:eastAsia="微软雅黑"/>
          <w:b/>
          <w:bCs/>
          <w:sz w:val="32"/>
          <w:szCs w:val="32"/>
        </w:rPr>
      </w:pPr>
      <w:r>
        <w:rPr>
          <w:rFonts w:hint="eastAsia" w:ascii="微软雅黑" w:hAnsi="微软雅黑" w:eastAsia="微软雅黑"/>
          <w:b/>
          <w:bCs/>
          <w:sz w:val="32"/>
          <w:szCs w:val="32"/>
        </w:rPr>
        <w:t>技术专家推荐支撑材料</w:t>
      </w:r>
    </w:p>
    <w:p>
      <w:pPr>
        <w:pStyle w:val="2"/>
        <w:pageBreakBefore w:val="0"/>
        <w:kinsoku/>
        <w:wordWrap/>
        <w:overflowPunct/>
        <w:topLinePunct w:val="0"/>
        <w:autoSpaceDE/>
        <w:autoSpaceDN/>
        <w:bidi w:val="0"/>
        <w:adjustRightInd/>
        <w:snapToGrid w:val="0"/>
        <w:spacing w:before="0" w:after="0"/>
        <w:textAlignment w:val="auto"/>
        <w:rPr>
          <w:rFonts w:ascii="微软雅黑" w:hAnsi="微软雅黑" w:eastAsia="微软雅黑"/>
          <w:b w:val="0"/>
          <w:bCs w:val="0"/>
          <w:sz w:val="24"/>
          <w:szCs w:val="24"/>
        </w:rPr>
      </w:pPr>
      <w:bookmarkStart w:id="0" w:name="_Toc9735"/>
      <w:r>
        <w:rPr>
          <w:rFonts w:hint="eastAsia" w:ascii="微软雅黑" w:hAnsi="微软雅黑" w:eastAsia="微软雅黑"/>
          <w:sz w:val="24"/>
          <w:szCs w:val="24"/>
        </w:rPr>
        <w:t>一、个人简介</w:t>
      </w:r>
      <w:bookmarkEnd w:id="0"/>
    </w:p>
    <w:p>
      <w:pPr>
        <w:keepNext w:val="0"/>
        <w:keepLines w:val="0"/>
        <w:pageBreakBefore w:val="0"/>
        <w:widowControl/>
        <w:kinsoku/>
        <w:wordWrap/>
        <w:overflowPunct/>
        <w:topLinePunct w:val="0"/>
        <w:autoSpaceDE/>
        <w:autoSpaceDN/>
        <w:bidi w:val="0"/>
        <w:adjustRightInd w:val="0"/>
        <w:snapToGrid w:val="0"/>
        <w:spacing w:line="360" w:lineRule="auto"/>
        <w:ind w:firstLine="48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彭振博，男，43岁，教授，</w:t>
      </w:r>
      <w:r>
        <w:rPr>
          <w:rFonts w:hint="eastAsia" w:ascii="宋体" w:hAnsi="宋体" w:eastAsia="宋体" w:cs="宋体"/>
          <w:kern w:val="0"/>
          <w:sz w:val="24"/>
          <w:szCs w:val="24"/>
          <w:lang w:val="en-US" w:eastAsia="zh-CN"/>
        </w:rPr>
        <w:t>中国科学院大学材料物理与化学专业博士毕业，</w:t>
      </w:r>
      <w:r>
        <w:rPr>
          <w:rFonts w:hint="eastAsia" w:ascii="宋体" w:hAnsi="宋体" w:eastAsia="宋体" w:cs="宋体"/>
          <w:sz w:val="24"/>
          <w:szCs w:val="24"/>
          <w:lang w:val="en-US" w:eastAsia="zh-CN"/>
        </w:rPr>
        <w:t>国家公派访问学者，浙江省黄大年式教师团队带头人，教育部全国石油和化工职业教育教学指导委员会委员。现任宁波职业技术学院化学工程学院院长。</w:t>
      </w:r>
      <w:r>
        <w:rPr>
          <w:rFonts w:hint="eastAsia" w:ascii="宋体" w:hAnsi="宋体" w:eastAsia="宋体" w:cs="宋体"/>
          <w:kern w:val="0"/>
          <w:sz w:val="24"/>
          <w:szCs w:val="24"/>
          <w:lang w:val="en-US" w:eastAsia="zh-CN"/>
        </w:rPr>
        <w:t>入选教育部产业导师资源库技术技能大师、浙江省高职高专专业带头人、宁波市领军拔尖人才第二层次。获全国石油化工职业教育教学名师、浙江省“百行百星”、浙江省高校教坛新秀等荣誉。</w:t>
      </w:r>
      <w:r>
        <w:rPr>
          <w:rFonts w:hint="eastAsia" w:ascii="宋体" w:hAnsi="宋体" w:eastAsia="宋体" w:cs="宋体"/>
          <w:color w:val="auto"/>
          <w:sz w:val="24"/>
          <w:szCs w:val="24"/>
          <w:lang w:val="en-US" w:eastAsia="zh-CN" w:bidi="ar-SA"/>
        </w:rPr>
        <w:t>主持的教学成果</w:t>
      </w:r>
      <w:r>
        <w:rPr>
          <w:rFonts w:hint="eastAsia" w:ascii="宋体" w:hAnsi="宋体" w:eastAsia="宋体" w:cs="宋体"/>
          <w:color w:val="000000"/>
          <w:kern w:val="0"/>
          <w:sz w:val="24"/>
          <w:szCs w:val="24"/>
          <w:lang w:val="en-US" w:eastAsia="zh-CN" w:bidi="ar"/>
        </w:rPr>
        <w:t>《“研发-教学”互融共促：化工专业与单项冠军企业协同育人的探索与实践》获浙</w:t>
      </w:r>
      <w:r>
        <w:rPr>
          <w:rFonts w:hint="eastAsia" w:ascii="宋体" w:hAnsi="宋体" w:eastAsia="宋体" w:cs="宋体"/>
          <w:color w:val="000000"/>
          <w:kern w:val="0"/>
          <w:sz w:val="24"/>
          <w:szCs w:val="24"/>
          <w:lang w:val="zh-CN" w:eastAsia="zh-CN" w:bidi="ar"/>
        </w:rPr>
        <w:t>江省教学成果奖特等奖</w:t>
      </w:r>
      <w:r>
        <w:rPr>
          <w:rFonts w:hint="eastAsia" w:ascii="宋体" w:hAnsi="宋体" w:eastAsia="宋体" w:cs="宋体"/>
          <w:sz w:val="24"/>
          <w:szCs w:val="24"/>
          <w:lang w:val="en-US" w:eastAsia="zh-CN"/>
        </w:rPr>
        <w:t>。</w:t>
      </w:r>
      <w:r>
        <w:rPr>
          <w:rFonts w:hint="eastAsia" w:ascii="宋体" w:hAnsi="宋体" w:eastAsia="宋体" w:cs="宋体"/>
          <w:kern w:val="0"/>
          <w:sz w:val="24"/>
          <w:szCs w:val="24"/>
          <w:lang w:val="en-US" w:eastAsia="zh-CN"/>
        </w:rPr>
        <w:t>主持教育部专项课题、浙江省公益技术研究计划国际合作项目、浙江省教育教学改革项目等4项省部级课题，</w:t>
      </w:r>
      <w:r>
        <w:rPr>
          <w:rFonts w:hint="eastAsia" w:ascii="宋体" w:hAnsi="宋体" w:eastAsia="宋体" w:cs="宋体"/>
          <w:sz w:val="24"/>
          <w:szCs w:val="24"/>
          <w:lang w:val="en-US" w:eastAsia="zh-CN"/>
        </w:rPr>
        <w:t>授权发明专利16项，发表学术论文30余篇，其中SCI收录11篇。</w:t>
      </w:r>
    </w:p>
    <w:p>
      <w:pPr>
        <w:pStyle w:val="2"/>
        <w:pageBreakBefore w:val="0"/>
        <w:numPr>
          <w:ilvl w:val="0"/>
          <w:numId w:val="1"/>
        </w:numPr>
        <w:kinsoku/>
        <w:wordWrap/>
        <w:overflowPunct/>
        <w:topLinePunct w:val="0"/>
        <w:autoSpaceDE/>
        <w:autoSpaceDN/>
        <w:bidi w:val="0"/>
        <w:adjustRightInd w:val="0"/>
        <w:snapToGrid w:val="0"/>
        <w:spacing w:before="0" w:after="0"/>
        <w:textAlignment w:val="auto"/>
        <w:rPr>
          <w:rFonts w:hint="eastAsia" w:ascii="微软雅黑" w:hAnsi="微软雅黑" w:eastAsia="微软雅黑"/>
          <w:sz w:val="24"/>
          <w:szCs w:val="24"/>
        </w:rPr>
      </w:pPr>
      <w:bookmarkStart w:id="1" w:name="_Toc24539"/>
      <w:r>
        <w:rPr>
          <w:rFonts w:hint="eastAsia" w:ascii="微软雅黑" w:hAnsi="微软雅黑" w:eastAsia="微软雅黑"/>
          <w:sz w:val="24"/>
          <w:szCs w:val="24"/>
        </w:rPr>
        <w:t>业绩证明</w:t>
      </w:r>
      <w:bookmarkEnd w:id="1"/>
    </w:p>
    <w:p>
      <w:pPr>
        <w:numPr>
          <w:ilvl w:val="0"/>
          <w:numId w:val="2"/>
        </w:numPr>
        <w:ind w:left="425" w:leftChars="0" w:hanging="425" w:firstLineChars="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主持浙江省公益研究计划国际合作项目——电极表面污染对活性炭超级电容器性能的影响；</w:t>
      </w:r>
    </w:p>
    <w:p>
      <w:pPr>
        <w:numPr>
          <w:ilvl w:val="0"/>
          <w:numId w:val="2"/>
        </w:numPr>
        <w:ind w:left="425" w:leftChars="0" w:hanging="425" w:firstLineChars="0"/>
        <w:rPr>
          <w:rFonts w:hint="eastAsia" w:ascii="宋体" w:hAnsi="宋体" w:eastAsia="宋体" w:cs="宋体"/>
          <w:sz w:val="24"/>
          <w:szCs w:val="24"/>
        </w:rPr>
      </w:pPr>
      <w:r>
        <w:rPr>
          <w:rFonts w:hint="eastAsia" w:ascii="宋体" w:hAnsi="宋体" w:eastAsia="宋体" w:cs="宋体"/>
          <w:bCs/>
          <w:sz w:val="24"/>
          <w:szCs w:val="24"/>
          <w:lang w:val="en-US" w:eastAsia="zh-CN"/>
        </w:rPr>
        <w:t>主要参与浙江省公益技术研究计划项目——用于持久性环境有机污染物快速检测的可调控金属纳米材料SPR性质研究，排名2/11；</w:t>
      </w:r>
    </w:p>
    <w:p>
      <w:pPr>
        <w:numPr>
          <w:ilvl w:val="0"/>
          <w:numId w:val="2"/>
        </w:numPr>
        <w:ind w:left="425" w:leftChars="0" w:hanging="425" w:firstLineChars="0"/>
        <w:rPr>
          <w:rFonts w:hint="eastAsia" w:ascii="宋体" w:hAnsi="宋体" w:eastAsia="宋体" w:cs="宋体"/>
          <w:sz w:val="24"/>
          <w:szCs w:val="24"/>
          <w:lang w:val="en-US" w:eastAsia="zh-CN"/>
        </w:rPr>
      </w:pPr>
      <w:r>
        <w:rPr>
          <w:rFonts w:hint="eastAsia" w:ascii="宋体" w:hAnsi="宋体" w:eastAsia="宋体" w:cs="宋体"/>
          <w:bCs/>
          <w:sz w:val="24"/>
          <w:szCs w:val="24"/>
          <w:lang w:val="en-US" w:eastAsia="zh-CN"/>
        </w:rPr>
        <w:t>主要参与浙江省公益技术应用研究项目——多烯炔型植物源抗菌剂的开发和抑菌作用机制研究，排名2/5；</w:t>
      </w:r>
    </w:p>
    <w:p>
      <w:pPr>
        <w:numPr>
          <w:ilvl w:val="0"/>
          <w:numId w:val="2"/>
        </w:numPr>
        <w:ind w:left="425" w:leftChars="0" w:hanging="425" w:firstLineChars="0"/>
        <w:rPr>
          <w:rFonts w:hint="eastAsia" w:ascii="宋体" w:hAnsi="宋体" w:eastAsia="宋体" w:cs="宋体"/>
          <w:sz w:val="24"/>
          <w:szCs w:val="24"/>
          <w:lang w:val="en-US" w:eastAsia="zh-CN"/>
        </w:rPr>
      </w:pPr>
      <w:r>
        <w:rPr>
          <w:rFonts w:hint="eastAsia" w:ascii="宋体" w:hAnsi="宋体" w:eastAsia="宋体" w:cs="宋体"/>
          <w:bCs/>
          <w:sz w:val="24"/>
          <w:szCs w:val="24"/>
          <w:lang w:val="en-US" w:eastAsia="zh-CN"/>
        </w:rPr>
        <w:t>主持全国职教创新团队建设体系化课题研究项目，化工技术专业领域团队共同体协同合作机制研究；</w:t>
      </w:r>
    </w:p>
    <w:p>
      <w:pPr>
        <w:numPr>
          <w:ilvl w:val="0"/>
          <w:numId w:val="2"/>
        </w:numPr>
        <w:ind w:left="425" w:leftChars="0" w:hanging="425" w:firstLineChars="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主要参与国家级职业教育教学创新团队课题研究项目重点课题,新时代高等</w:t>
      </w:r>
      <w:r>
        <w:rPr>
          <w:rFonts w:hint="eastAsia" w:ascii="宋体" w:hAnsi="宋体" w:eastAsia="宋体" w:cs="宋体"/>
          <w:bCs/>
          <w:sz w:val="24"/>
          <w:szCs w:val="24"/>
          <w:lang w:val="en-US" w:eastAsia="zh-CN"/>
        </w:rPr>
        <w:t>职业院校化工技术专业领域团队教师教育教学改革创新与实践,排名 2/23</w:t>
      </w:r>
    </w:p>
    <w:p>
      <w:pPr>
        <w:numPr>
          <w:ilvl w:val="0"/>
          <w:numId w:val="2"/>
        </w:numPr>
        <w:ind w:left="425" w:leftChars="0" w:hanging="425" w:firstLineChars="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主持完成宁波市自然科学基金-单层石墨烯在自然气候下的稳定性研究。</w:t>
      </w:r>
    </w:p>
    <w:p>
      <w:pPr>
        <w:numPr>
          <w:numId w:val="0"/>
        </w:numPr>
        <w:ind w:leftChars="0"/>
        <w:rPr>
          <w:rFonts w:hint="eastAsia"/>
          <w:bCs/>
          <w:szCs w:val="21"/>
          <w:lang w:val="en-US" w:eastAsia="zh-CN"/>
        </w:rPr>
      </w:pPr>
    </w:p>
    <w:p>
      <w:pPr>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br w:type="page"/>
      </w:r>
    </w:p>
    <w:p>
      <w:pPr>
        <w:numPr>
          <w:numId w:val="0"/>
        </w:numPr>
        <w:ind w:leftChars="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1.主持浙江省公益研究计划国际合作项目——电极表面污染对活性炭超级电容器性能的影响；</w:t>
      </w:r>
    </w:p>
    <w:p>
      <w:pPr>
        <w:numPr>
          <w:numId w:val="0"/>
        </w:numPr>
        <w:ind w:leftChars="0"/>
        <w:rPr>
          <w:rFonts w:hint="eastAsia"/>
          <w:bCs/>
          <w:szCs w:val="21"/>
          <w:lang w:val="en-US" w:eastAsia="zh-CN"/>
        </w:rPr>
      </w:pPr>
      <w:r>
        <w:drawing>
          <wp:inline distT="0" distB="0" distL="114300" distR="114300">
            <wp:extent cx="5269865" cy="3550920"/>
            <wp:effectExtent l="0" t="0" r="635" b="508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4"/>
                    <a:stretch>
                      <a:fillRect/>
                    </a:stretch>
                  </pic:blipFill>
                  <pic:spPr>
                    <a:xfrm>
                      <a:off x="0" y="0"/>
                      <a:ext cx="5269865" cy="3550920"/>
                    </a:xfrm>
                    <a:prstGeom prst="rect">
                      <a:avLst/>
                    </a:prstGeom>
                    <a:noFill/>
                    <a:ln>
                      <a:noFill/>
                    </a:ln>
                  </pic:spPr>
                </pic:pic>
              </a:graphicData>
            </a:graphic>
          </wp:inline>
        </w:drawing>
      </w:r>
    </w:p>
    <w:p>
      <w:pPr>
        <w:numPr>
          <w:numId w:val="0"/>
        </w:numPr>
        <w:ind w:leftChars="0"/>
        <w:rPr>
          <w:rFonts w:hint="eastAsia"/>
          <w:bCs/>
          <w:szCs w:val="21"/>
          <w:lang w:val="en-US" w:eastAsia="zh-CN"/>
        </w:rPr>
      </w:pPr>
      <w:r>
        <w:drawing>
          <wp:inline distT="0" distB="0" distL="114300" distR="114300">
            <wp:extent cx="4768850" cy="4787900"/>
            <wp:effectExtent l="0" t="0" r="6350"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
                    <a:stretch>
                      <a:fillRect/>
                    </a:stretch>
                  </pic:blipFill>
                  <pic:spPr>
                    <a:xfrm>
                      <a:off x="0" y="0"/>
                      <a:ext cx="4768850" cy="4787900"/>
                    </a:xfrm>
                    <a:prstGeom prst="rect">
                      <a:avLst/>
                    </a:prstGeom>
                    <a:noFill/>
                    <a:ln>
                      <a:noFill/>
                    </a:ln>
                  </pic:spPr>
                </pic:pic>
              </a:graphicData>
            </a:graphic>
          </wp:inline>
        </w:drawing>
      </w:r>
    </w:p>
    <w:p>
      <w:pPr>
        <w:numPr>
          <w:numId w:val="0"/>
        </w:numPr>
        <w:ind w:leftChars="0"/>
      </w:pPr>
      <w:r>
        <w:rPr>
          <w:rFonts w:hint="eastAsia"/>
          <w:bCs/>
          <w:szCs w:val="21"/>
          <w:lang w:val="en-US" w:eastAsia="zh-CN"/>
        </w:rPr>
        <w:t>2.主要参与浙江省公益技术研究计划项目——用于持久性环境有机污染物快速检测的可调控金属纳米材料SPR性质研究，排名2/11；</w:t>
      </w:r>
    </w:p>
    <w:p>
      <w:pPr>
        <w:numPr>
          <w:numId w:val="0"/>
        </w:numPr>
        <w:ind w:leftChars="0"/>
      </w:pPr>
      <w:r>
        <w:drawing>
          <wp:inline distT="0" distB="0" distL="114300" distR="114300">
            <wp:extent cx="5386705" cy="7620000"/>
            <wp:effectExtent l="0" t="0" r="10795" b="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6"/>
                    <a:stretch>
                      <a:fillRect/>
                    </a:stretch>
                  </pic:blipFill>
                  <pic:spPr>
                    <a:xfrm>
                      <a:off x="0" y="0"/>
                      <a:ext cx="5386705" cy="7620000"/>
                    </a:xfrm>
                    <a:prstGeom prst="rect">
                      <a:avLst/>
                    </a:prstGeom>
                    <a:noFill/>
                    <a:ln>
                      <a:noFill/>
                    </a:ln>
                  </pic:spPr>
                </pic:pic>
              </a:graphicData>
            </a:graphic>
          </wp:inline>
        </w:drawing>
      </w:r>
    </w:p>
    <w:p>
      <w:pPr>
        <w:rPr>
          <w:rFonts w:hint="eastAsia"/>
          <w:bCs/>
          <w:szCs w:val="21"/>
          <w:lang w:val="en-US" w:eastAsia="zh-CN"/>
        </w:rPr>
      </w:pPr>
      <w:r>
        <w:rPr>
          <w:rFonts w:hint="eastAsia"/>
          <w:bCs/>
          <w:szCs w:val="21"/>
          <w:lang w:val="en-US" w:eastAsia="zh-CN"/>
        </w:rPr>
        <w:br w:type="page"/>
      </w:r>
    </w:p>
    <w:p>
      <w:pPr>
        <w:numPr>
          <w:numId w:val="0"/>
        </w:numPr>
        <w:ind w:leftChars="0"/>
        <w:rPr>
          <w:rFonts w:hint="eastAsia" w:ascii="方正仿宋_GB2312" w:hAnsi="方正仿宋_GB2312" w:eastAsia="方正仿宋_GB2312" w:cs="方正仿宋_GB2312"/>
          <w:sz w:val="24"/>
          <w:szCs w:val="24"/>
          <w:lang w:val="en-US" w:eastAsia="zh-CN"/>
        </w:rPr>
      </w:pPr>
      <w:r>
        <w:rPr>
          <w:rFonts w:hint="eastAsia"/>
          <w:bCs/>
          <w:szCs w:val="21"/>
          <w:lang w:val="en-US" w:eastAsia="zh-CN"/>
        </w:rPr>
        <w:t>3.主要参与浙江省公益技术应用研究项目——多烯炔型植物源抗菌剂的开发和抑菌作用机制研究，排名2/5；</w:t>
      </w:r>
    </w:p>
    <w:p>
      <w:pPr>
        <w:numPr>
          <w:numId w:val="0"/>
        </w:numPr>
        <w:ind w:leftChars="0"/>
        <w:rPr>
          <w:rFonts w:hint="eastAsia" w:ascii="方正仿宋_GB2312" w:hAnsi="方正仿宋_GB2312" w:eastAsia="方正仿宋_GB2312" w:cs="方正仿宋_GB2312"/>
          <w:sz w:val="24"/>
          <w:szCs w:val="24"/>
          <w:lang w:val="en-US" w:eastAsia="zh-CN"/>
        </w:rPr>
      </w:pPr>
      <w:r>
        <w:drawing>
          <wp:inline distT="0" distB="0" distL="114300" distR="114300">
            <wp:extent cx="5371465" cy="3441065"/>
            <wp:effectExtent l="0" t="0" r="635" b="63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7"/>
                    <a:stretch>
                      <a:fillRect/>
                    </a:stretch>
                  </pic:blipFill>
                  <pic:spPr>
                    <a:xfrm>
                      <a:off x="0" y="0"/>
                      <a:ext cx="5371465" cy="3441065"/>
                    </a:xfrm>
                    <a:prstGeom prst="rect">
                      <a:avLst/>
                    </a:prstGeom>
                    <a:noFill/>
                    <a:ln>
                      <a:noFill/>
                    </a:ln>
                  </pic:spPr>
                </pic:pic>
              </a:graphicData>
            </a:graphic>
          </wp:inline>
        </w:drawing>
      </w:r>
      <w:r>
        <w:drawing>
          <wp:inline distT="0" distB="0" distL="114300" distR="114300">
            <wp:extent cx="5577205" cy="2142490"/>
            <wp:effectExtent l="0" t="0" r="10795" b="381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8"/>
                    <a:stretch>
                      <a:fillRect/>
                    </a:stretch>
                  </pic:blipFill>
                  <pic:spPr>
                    <a:xfrm>
                      <a:off x="0" y="0"/>
                      <a:ext cx="5577205" cy="2142490"/>
                    </a:xfrm>
                    <a:prstGeom prst="rect">
                      <a:avLst/>
                    </a:prstGeom>
                    <a:noFill/>
                    <a:ln>
                      <a:noFill/>
                    </a:ln>
                  </pic:spPr>
                </pic:pic>
              </a:graphicData>
            </a:graphic>
          </wp:inline>
        </w:drawing>
      </w:r>
      <w:r>
        <w:drawing>
          <wp:inline distT="0" distB="0" distL="114300" distR="114300">
            <wp:extent cx="5717540" cy="1971040"/>
            <wp:effectExtent l="0" t="0" r="10160" b="1016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9"/>
                    <a:stretch>
                      <a:fillRect/>
                    </a:stretch>
                  </pic:blipFill>
                  <pic:spPr>
                    <a:xfrm>
                      <a:off x="0" y="0"/>
                      <a:ext cx="5717540" cy="1971040"/>
                    </a:xfrm>
                    <a:prstGeom prst="rect">
                      <a:avLst/>
                    </a:prstGeom>
                    <a:noFill/>
                    <a:ln>
                      <a:noFill/>
                    </a:ln>
                  </pic:spPr>
                </pic:pic>
              </a:graphicData>
            </a:graphic>
          </wp:inline>
        </w:drawing>
      </w:r>
    </w:p>
    <w:p>
      <w:pPr>
        <w:rPr>
          <w:rFonts w:hint="eastAsia"/>
          <w:bCs/>
          <w:szCs w:val="21"/>
          <w:lang w:val="en-US" w:eastAsia="zh-CN"/>
        </w:rPr>
      </w:pPr>
      <w:r>
        <w:rPr>
          <w:rFonts w:hint="eastAsia"/>
          <w:bCs/>
          <w:szCs w:val="21"/>
          <w:lang w:val="en-US" w:eastAsia="zh-CN"/>
        </w:rPr>
        <w:br w:type="page"/>
      </w:r>
    </w:p>
    <w:p>
      <w:pPr>
        <w:numPr>
          <w:ilvl w:val="0"/>
          <w:numId w:val="3"/>
        </w:numPr>
        <w:ind w:leftChars="0"/>
        <w:rPr>
          <w:rFonts w:hint="eastAsia"/>
          <w:bCs/>
          <w:szCs w:val="21"/>
          <w:lang w:val="en-US" w:eastAsia="zh-CN"/>
        </w:rPr>
      </w:pPr>
      <w:r>
        <w:rPr>
          <w:rFonts w:hint="eastAsia"/>
          <w:bCs/>
          <w:szCs w:val="21"/>
          <w:lang w:val="en-US" w:eastAsia="zh-CN"/>
        </w:rPr>
        <w:t>主持</w:t>
      </w:r>
      <w:r>
        <w:rPr>
          <w:rFonts w:hint="default"/>
          <w:bCs/>
          <w:szCs w:val="21"/>
          <w:lang w:val="en-US" w:eastAsia="zh-CN"/>
        </w:rPr>
        <w:t>全国职教创新团队建设体系化课题研究项目</w:t>
      </w:r>
      <w:r>
        <w:rPr>
          <w:rFonts w:hint="eastAsia"/>
          <w:bCs/>
          <w:szCs w:val="21"/>
          <w:lang w:val="en-US" w:eastAsia="zh-CN"/>
        </w:rPr>
        <w:t>，</w:t>
      </w:r>
      <w:r>
        <w:rPr>
          <w:rFonts w:hint="default"/>
          <w:bCs/>
          <w:szCs w:val="21"/>
          <w:lang w:val="en-US" w:eastAsia="zh-CN"/>
        </w:rPr>
        <w:t>化工技术专业领域团队共同体协同合作机制研究</w:t>
      </w:r>
      <w:r>
        <w:rPr>
          <w:rFonts w:hint="eastAsia"/>
          <w:bCs/>
          <w:szCs w:val="21"/>
          <w:lang w:val="en-US" w:eastAsia="zh-CN"/>
        </w:rPr>
        <w:t>；</w:t>
      </w:r>
    </w:p>
    <w:p>
      <w:pPr>
        <w:numPr>
          <w:numId w:val="0"/>
        </w:numPr>
        <w:rPr>
          <w:rFonts w:hint="eastAsia"/>
          <w:bCs/>
          <w:szCs w:val="21"/>
          <w:lang w:val="en-US" w:eastAsia="zh-CN"/>
        </w:rPr>
      </w:pPr>
      <w:r>
        <w:rPr>
          <w:rFonts w:hint="eastAsia" w:ascii="宋体" w:hAnsi="宋体" w:eastAsia="宋体" w:cs="宋体"/>
          <w:kern w:val="0"/>
          <w:sz w:val="24"/>
          <w:szCs w:val="24"/>
          <w:lang w:eastAsia="zh-CN"/>
        </w:rPr>
        <w:drawing>
          <wp:inline distT="0" distB="0" distL="114300" distR="114300">
            <wp:extent cx="5458460" cy="7745730"/>
            <wp:effectExtent l="0" t="0" r="2540" b="1270"/>
            <wp:docPr id="55" name="图片 55" descr="57BZY$O8Q}D14P{F8R}_Z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57BZY$O8Q}D14P{F8R}_ZPV"/>
                    <pic:cNvPicPr>
                      <a:picLocks noChangeAspect="1"/>
                    </pic:cNvPicPr>
                  </pic:nvPicPr>
                  <pic:blipFill>
                    <a:blip r:embed="rId10"/>
                    <a:stretch>
                      <a:fillRect/>
                    </a:stretch>
                  </pic:blipFill>
                  <pic:spPr>
                    <a:xfrm>
                      <a:off x="0" y="0"/>
                      <a:ext cx="5458460" cy="7745730"/>
                    </a:xfrm>
                    <a:prstGeom prst="rect">
                      <a:avLst/>
                    </a:prstGeom>
                  </pic:spPr>
                </pic:pic>
              </a:graphicData>
            </a:graphic>
          </wp:inline>
        </w:drawing>
      </w:r>
    </w:p>
    <w:p>
      <w:pPr>
        <w:rPr>
          <w:rFonts w:hint="eastAsia"/>
          <w:bCs/>
          <w:szCs w:val="21"/>
          <w:lang w:val="en-US" w:eastAsia="zh-CN"/>
        </w:rPr>
      </w:pPr>
      <w:r>
        <w:rPr>
          <w:rFonts w:hint="eastAsia"/>
          <w:bCs/>
          <w:szCs w:val="21"/>
          <w:lang w:val="en-US" w:eastAsia="zh-CN"/>
        </w:rPr>
        <w:br w:type="page"/>
      </w:r>
    </w:p>
    <w:p>
      <w:pPr>
        <w:numPr>
          <w:numId w:val="0"/>
        </w:numPr>
        <w:ind w:leftChars="0"/>
      </w:pPr>
      <w:r>
        <w:rPr>
          <w:rFonts w:hint="eastAsia"/>
          <w:bCs/>
          <w:szCs w:val="21"/>
          <w:lang w:val="en-US" w:eastAsia="zh-CN"/>
        </w:rPr>
        <w:t>5.主要参与国家级职业教育教学创新团队课题研究项目重点课题,新时代高等职业院校化工技术专业领域团队教师教育教学改革创新与实践,排名 2/23；</w:t>
      </w:r>
    </w:p>
    <w:p>
      <w:pPr>
        <w:numPr>
          <w:numId w:val="0"/>
        </w:numPr>
        <w:ind w:leftChars="0"/>
      </w:pPr>
      <w:r>
        <w:drawing>
          <wp:inline distT="0" distB="0" distL="114300" distR="114300">
            <wp:extent cx="5269230" cy="3313430"/>
            <wp:effectExtent l="0" t="0" r="1270" b="127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
                    <a:srcRect t="2274" b="1239"/>
                    <a:stretch>
                      <a:fillRect/>
                    </a:stretch>
                  </pic:blipFill>
                  <pic:spPr>
                    <a:xfrm>
                      <a:off x="0" y="0"/>
                      <a:ext cx="5269230" cy="3313430"/>
                    </a:xfrm>
                    <a:prstGeom prst="rect">
                      <a:avLst/>
                    </a:prstGeom>
                    <a:noFill/>
                    <a:ln>
                      <a:noFill/>
                    </a:ln>
                  </pic:spPr>
                </pic:pic>
              </a:graphicData>
            </a:graphic>
          </wp:inline>
        </w:drawing>
      </w:r>
    </w:p>
    <w:p>
      <w:pPr>
        <w:numPr>
          <w:numId w:val="0"/>
        </w:numPr>
        <w:ind w:leftChars="0"/>
      </w:pPr>
      <w:r>
        <w:drawing>
          <wp:inline distT="0" distB="0" distL="114300" distR="114300">
            <wp:extent cx="2417445" cy="3284220"/>
            <wp:effectExtent l="0" t="0" r="8255" b="508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2"/>
                    <a:srcRect t="5436" r="8786" b="2179"/>
                    <a:stretch>
                      <a:fillRect/>
                    </a:stretch>
                  </pic:blipFill>
                  <pic:spPr>
                    <a:xfrm>
                      <a:off x="0" y="0"/>
                      <a:ext cx="2417445" cy="3284220"/>
                    </a:xfrm>
                    <a:prstGeom prst="rect">
                      <a:avLst/>
                    </a:prstGeom>
                    <a:noFill/>
                    <a:ln>
                      <a:noFill/>
                    </a:ln>
                  </pic:spPr>
                </pic:pic>
              </a:graphicData>
            </a:graphic>
          </wp:inline>
        </w:drawing>
      </w:r>
      <w:r>
        <w:drawing>
          <wp:inline distT="0" distB="0" distL="114300" distR="114300">
            <wp:extent cx="2620645" cy="3434715"/>
            <wp:effectExtent l="0" t="0" r="8255" b="698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3"/>
                    <a:srcRect l="3623" r="5333"/>
                    <a:stretch>
                      <a:fillRect/>
                    </a:stretch>
                  </pic:blipFill>
                  <pic:spPr>
                    <a:xfrm>
                      <a:off x="0" y="0"/>
                      <a:ext cx="2620645" cy="3434715"/>
                    </a:xfrm>
                    <a:prstGeom prst="rect">
                      <a:avLst/>
                    </a:prstGeom>
                    <a:noFill/>
                    <a:ln>
                      <a:noFill/>
                    </a:ln>
                  </pic:spPr>
                </pic:pic>
              </a:graphicData>
            </a:graphic>
          </wp:inline>
        </w:drawing>
      </w:r>
      <w:bookmarkStart w:id="4" w:name="_GoBack"/>
      <w:r>
        <w:drawing>
          <wp:inline distT="0" distB="0" distL="114300" distR="114300">
            <wp:extent cx="1407795" cy="4742180"/>
            <wp:effectExtent l="0" t="0" r="7620" b="190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4"/>
                    <a:srcRect l="7876" r="46480"/>
                    <a:stretch>
                      <a:fillRect/>
                    </a:stretch>
                  </pic:blipFill>
                  <pic:spPr>
                    <a:xfrm rot="5400000">
                      <a:off x="0" y="0"/>
                      <a:ext cx="1407795" cy="4742180"/>
                    </a:xfrm>
                    <a:prstGeom prst="rect">
                      <a:avLst/>
                    </a:prstGeom>
                    <a:noFill/>
                    <a:ln>
                      <a:noFill/>
                    </a:ln>
                  </pic:spPr>
                </pic:pic>
              </a:graphicData>
            </a:graphic>
          </wp:inline>
        </w:drawing>
      </w:r>
      <w:bookmarkEnd w:id="4"/>
    </w:p>
    <w:p>
      <w:pPr>
        <w:numPr>
          <w:ilvl w:val="0"/>
          <w:numId w:val="0"/>
        </w:numPr>
        <w:ind w:leftChars="0"/>
        <w:rPr>
          <w:rFonts w:hint="eastAsia"/>
          <w:bCs/>
          <w:szCs w:val="21"/>
          <w:lang w:val="en-US" w:eastAsia="zh-CN"/>
        </w:rPr>
      </w:pPr>
      <w:r>
        <w:rPr>
          <w:rFonts w:hint="eastAsia"/>
          <w:bCs/>
          <w:szCs w:val="21"/>
          <w:lang w:val="en-US" w:eastAsia="zh-CN"/>
        </w:rPr>
        <w:t>6.主持完成宁波市自然科学基金 单层石墨烯在自然气候下的稳定性研究</w:t>
      </w:r>
    </w:p>
    <w:p>
      <w:pPr>
        <w:jc w:val="center"/>
      </w:pPr>
      <w:r>
        <w:drawing>
          <wp:inline distT="0" distB="0" distL="0" distR="0">
            <wp:extent cx="5702300" cy="4203700"/>
            <wp:effectExtent l="0" t="0" r="0" b="0"/>
            <wp:docPr id="162" name="图片 178" descr="说明: EUMBN8TTP91V@6I450Q1(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8" descr="说明: EUMBN8TTP91V@6I450Q1(M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702300" cy="4203700"/>
                    </a:xfrm>
                    <a:prstGeom prst="rect">
                      <a:avLst/>
                    </a:prstGeom>
                    <a:noFill/>
                    <a:ln>
                      <a:noFill/>
                    </a:ln>
                  </pic:spPr>
                </pic:pic>
              </a:graphicData>
            </a:graphic>
          </wp:inline>
        </w:drawing>
      </w:r>
    </w:p>
    <w:p>
      <w:pPr>
        <w:numPr>
          <w:numId w:val="0"/>
        </w:numPr>
        <w:ind w:leftChars="0"/>
        <w:rPr>
          <w:rFonts w:hint="eastAsia"/>
          <w:bCs/>
          <w:szCs w:val="21"/>
          <w:lang w:val="en-US" w:eastAsia="zh-CN"/>
        </w:rPr>
      </w:pPr>
      <w:r>
        <mc:AlternateContent>
          <mc:Choice Requires="wps">
            <w:drawing>
              <wp:anchor distT="0" distB="0" distL="114300" distR="114300" simplePos="0" relativeHeight="251686912" behindDoc="0" locked="0" layoutInCell="1" allowOverlap="1">
                <wp:simplePos x="0" y="0"/>
                <wp:positionH relativeFrom="column">
                  <wp:posOffset>-135255</wp:posOffset>
                </wp:positionH>
                <wp:positionV relativeFrom="paragraph">
                  <wp:posOffset>31115</wp:posOffset>
                </wp:positionV>
                <wp:extent cx="6080125" cy="311785"/>
                <wp:effectExtent l="12700" t="12700" r="15875" b="18415"/>
                <wp:wrapNone/>
                <wp:docPr id="327" name="矩形 180"/>
                <wp:cNvGraphicFramePr/>
                <a:graphic xmlns:a="http://schemas.openxmlformats.org/drawingml/2006/main">
                  <a:graphicData uri="http://schemas.microsoft.com/office/word/2010/wordprocessingShape">
                    <wps:wsp>
                      <wps:cNvSpPr/>
                      <wps:spPr>
                        <a:xfrm>
                          <a:off x="0" y="0"/>
                          <a:ext cx="6080125" cy="311785"/>
                        </a:xfrm>
                        <a:prstGeom prst="rect">
                          <a:avLst/>
                        </a:prstGeom>
                        <a:noFill/>
                        <a:ln w="25400" cap="flat" cmpd="sng" algn="ctr">
                          <a:solidFill>
                            <a:srgbClr val="FF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0" o:spid="_x0000_s1026" o:spt="1" style="position:absolute;left:0pt;margin-left:-10.65pt;margin-top:2.45pt;height:24.55pt;width:478.75pt;z-index:251686912;v-text-anchor:middle;mso-width-relative:page;mso-height-relative:page;" filled="f" stroked="t" coordsize="21600,21600" o:gfxdata="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3YAo/1wAAAAcBAAAPAAAAAAAAAAEAIAAAACIAAABkcnMvZG93bnJldi54bWxQSwECFAAUAAAA&#10;CACHTuJAhEajg2ECAAC4BAAADgAAAAAAAAABACAAAAAmAQAAZHJzL2Uyb0RvYy54bWxQSwUGAAAA&#10;AAYABgBZAQAA+QUAAAAA&#10;">
                <v:fill on="f" focussize="0,0"/>
                <v:stroke weight="2pt" color="#FF0000" joinstyle="round"/>
                <v:imagedata o:title=""/>
                <o:lock v:ext="edit" aspectratio="f"/>
              </v:rect>
            </w:pict>
          </mc:Fallback>
        </mc:AlternateContent>
      </w:r>
      <w:r>
        <w:drawing>
          <wp:inline distT="0" distB="0" distL="0" distR="0">
            <wp:extent cx="5939790" cy="2368550"/>
            <wp:effectExtent l="0" t="0" r="3810" b="6350"/>
            <wp:docPr id="328" name="图片 177" descr="说明: KCSZ6)S@)_JIO[3BZPOP}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77" descr="说明: KCSZ6)S@)_JIO[3BZPOP}A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39790" cy="2368550"/>
                    </a:xfrm>
                    <a:prstGeom prst="rect">
                      <a:avLst/>
                    </a:prstGeom>
                    <a:noFill/>
                    <a:ln>
                      <a:noFill/>
                    </a:ln>
                  </pic:spPr>
                </pic:pic>
              </a:graphicData>
            </a:graphic>
          </wp:inline>
        </w:drawing>
      </w:r>
    </w:p>
    <w:p>
      <w:pPr>
        <w:numPr>
          <w:numId w:val="0"/>
        </w:numPr>
        <w:ind w:leftChars="0"/>
        <w:rPr>
          <w:rFonts w:hint="eastAsia"/>
          <w:bCs/>
          <w:szCs w:val="21"/>
          <w:lang w:val="en-US" w:eastAsia="zh-CN"/>
        </w:rPr>
      </w:pPr>
      <w:r>
        <w:rPr>
          <w:rFonts w:hint="eastAsia"/>
          <w:bCs/>
          <w:szCs w:val="21"/>
          <w:lang w:val="en-US" w:eastAsia="zh-CN"/>
        </w:rPr>
        <w:drawing>
          <wp:inline distT="0" distB="0" distL="114300" distR="114300">
            <wp:extent cx="6009005" cy="1589405"/>
            <wp:effectExtent l="0" t="0" r="10795" b="10795"/>
            <wp:docPr id="35" name="图片 35" descr="市基金验收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市基金验收截图"/>
                    <pic:cNvPicPr>
                      <a:picLocks noChangeAspect="1"/>
                    </pic:cNvPicPr>
                  </pic:nvPicPr>
                  <pic:blipFill>
                    <a:blip r:embed="rId17"/>
                    <a:stretch>
                      <a:fillRect/>
                    </a:stretch>
                  </pic:blipFill>
                  <pic:spPr>
                    <a:xfrm>
                      <a:off x="0" y="0"/>
                      <a:ext cx="6009005" cy="1589405"/>
                    </a:xfrm>
                    <a:prstGeom prst="rect">
                      <a:avLst/>
                    </a:prstGeom>
                  </pic:spPr>
                </pic:pic>
              </a:graphicData>
            </a:graphic>
          </wp:inline>
        </w:drawing>
      </w:r>
    </w:p>
    <w:p>
      <w:pPr>
        <w:pStyle w:val="2"/>
        <w:rPr>
          <w:rFonts w:ascii="微软雅黑" w:hAnsi="微软雅黑" w:eastAsia="微软雅黑"/>
          <w:b w:val="0"/>
          <w:bCs w:val="0"/>
          <w:sz w:val="24"/>
          <w:szCs w:val="24"/>
        </w:rPr>
      </w:pPr>
      <w:bookmarkStart w:id="2" w:name="_Toc24116"/>
      <w:r>
        <w:rPr>
          <w:rFonts w:hint="eastAsia" w:ascii="微软雅黑" w:hAnsi="微软雅黑" w:eastAsia="微软雅黑"/>
          <w:sz w:val="24"/>
          <w:szCs w:val="24"/>
        </w:rPr>
        <w:t>三、个人职级</w:t>
      </w:r>
      <w:bookmarkEnd w:id="2"/>
    </w:p>
    <w:p>
      <w:pPr>
        <w:rPr>
          <w:rFonts w:hint="eastAsia" w:ascii="微软雅黑" w:hAnsi="微软雅黑" w:eastAsia="微软雅黑"/>
          <w:sz w:val="24"/>
          <w:szCs w:val="24"/>
          <w:lang w:eastAsia="zh-CN"/>
        </w:rPr>
      </w:pPr>
      <w:r>
        <w:rPr>
          <w:rFonts w:hint="eastAsia" w:ascii="微软雅黑" w:hAnsi="微软雅黑" w:eastAsia="微软雅黑"/>
          <w:sz w:val="24"/>
          <w:szCs w:val="24"/>
          <w:lang w:eastAsia="zh-CN"/>
        </w:rPr>
        <w:drawing>
          <wp:inline distT="0" distB="0" distL="114300" distR="114300">
            <wp:extent cx="5274310" cy="3955415"/>
            <wp:effectExtent l="0" t="0" r="8890" b="6985"/>
            <wp:docPr id="37" name="图片 37" descr="教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教授"/>
                    <pic:cNvPicPr>
                      <a:picLocks noChangeAspect="1"/>
                    </pic:cNvPicPr>
                  </pic:nvPicPr>
                  <pic:blipFill>
                    <a:blip r:embed="rId18"/>
                    <a:stretch>
                      <a:fillRect/>
                    </a:stretch>
                  </pic:blipFill>
                  <pic:spPr>
                    <a:xfrm>
                      <a:off x="0" y="0"/>
                      <a:ext cx="5274310" cy="3955415"/>
                    </a:xfrm>
                    <a:prstGeom prst="rect">
                      <a:avLst/>
                    </a:prstGeom>
                  </pic:spPr>
                </pic:pic>
              </a:graphicData>
            </a:graphic>
          </wp:inline>
        </w:drawing>
      </w:r>
    </w:p>
    <w:p>
      <w:pPr>
        <w:rPr>
          <w:rFonts w:hint="eastAsia" w:ascii="微软雅黑" w:hAnsi="微软雅黑" w:eastAsia="微软雅黑"/>
          <w:sz w:val="24"/>
          <w:szCs w:val="24"/>
          <w:lang w:eastAsia="zh-CN"/>
        </w:rPr>
      </w:pPr>
      <w:r>
        <w:rPr>
          <w:rFonts w:hint="eastAsia" w:ascii="微软雅黑" w:hAnsi="微软雅黑" w:eastAsia="微软雅黑"/>
          <w:sz w:val="24"/>
          <w:szCs w:val="24"/>
          <w:lang w:eastAsia="zh-CN"/>
        </w:rPr>
        <w:drawing>
          <wp:inline distT="0" distB="0" distL="114300" distR="114300">
            <wp:extent cx="2861310" cy="4756150"/>
            <wp:effectExtent l="0" t="0" r="6350" b="8890"/>
            <wp:docPr id="38" name="图片 38" descr="IMG_20220514_22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20514_224638"/>
                    <pic:cNvPicPr>
                      <a:picLocks noChangeAspect="1"/>
                    </pic:cNvPicPr>
                  </pic:nvPicPr>
                  <pic:blipFill>
                    <a:blip r:embed="rId19"/>
                    <a:srcRect l="10608" t="3638" r="16527" b="5530"/>
                    <a:stretch>
                      <a:fillRect/>
                    </a:stretch>
                  </pic:blipFill>
                  <pic:spPr>
                    <a:xfrm rot="16200000">
                      <a:off x="0" y="0"/>
                      <a:ext cx="2861310" cy="4756150"/>
                    </a:xfrm>
                    <a:prstGeom prst="rect">
                      <a:avLst/>
                    </a:prstGeom>
                  </pic:spPr>
                </pic:pic>
              </a:graphicData>
            </a:graphic>
          </wp:inline>
        </w:drawing>
      </w:r>
    </w:p>
    <w:p>
      <w:pPr>
        <w:rPr>
          <w:rFonts w:hint="eastAsia" w:ascii="微软雅黑" w:hAnsi="微软雅黑" w:eastAsia="微软雅黑"/>
          <w:sz w:val="24"/>
          <w:szCs w:val="24"/>
        </w:rPr>
      </w:pPr>
      <w:r>
        <w:rPr>
          <w:rFonts w:hint="eastAsia" w:ascii="微软雅黑" w:hAnsi="微软雅黑" w:eastAsia="微软雅黑"/>
          <w:sz w:val="24"/>
          <w:szCs w:val="24"/>
        </w:rPr>
        <w:br w:type="page"/>
      </w:r>
    </w:p>
    <w:p>
      <w:pPr>
        <w:pStyle w:val="2"/>
        <w:pageBreakBefore w:val="0"/>
        <w:widowControl w:val="0"/>
        <w:kinsoku/>
        <w:wordWrap/>
        <w:overflowPunct/>
        <w:topLinePunct w:val="0"/>
        <w:autoSpaceDE/>
        <w:autoSpaceDN/>
        <w:bidi w:val="0"/>
        <w:adjustRightInd/>
        <w:snapToGrid w:val="0"/>
        <w:spacing w:line="240" w:lineRule="auto"/>
        <w:textAlignment w:val="auto"/>
        <w:rPr>
          <w:rFonts w:ascii="微软雅黑" w:hAnsi="微软雅黑" w:eastAsia="微软雅黑"/>
          <w:b w:val="0"/>
          <w:bCs w:val="0"/>
          <w:sz w:val="24"/>
          <w:szCs w:val="24"/>
        </w:rPr>
      </w:pPr>
      <w:bookmarkStart w:id="3" w:name="_Toc14234"/>
      <w:r>
        <w:rPr>
          <w:rFonts w:hint="eastAsia" w:ascii="微软雅黑" w:hAnsi="微软雅黑" w:eastAsia="微软雅黑"/>
          <w:sz w:val="24"/>
          <w:szCs w:val="24"/>
        </w:rPr>
        <w:t>四、口碑声誉</w:t>
      </w:r>
      <w:bookmarkEnd w:id="3"/>
    </w:p>
    <w:p>
      <w:pPr>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sz w:val="24"/>
          <w:szCs w:val="24"/>
        </w:rPr>
      </w:pPr>
      <w:r>
        <w:rPr>
          <w:rFonts w:hint="eastAsia" w:ascii="微软雅黑" w:hAnsi="微软雅黑" w:eastAsia="微软雅黑"/>
          <w:sz w:val="24"/>
          <w:szCs w:val="24"/>
          <w:lang w:val="en-US" w:eastAsia="zh-CN"/>
        </w:rPr>
        <w:t>彭振博为首批浙江省黄大年式教师团队带头人，</w:t>
      </w:r>
      <w:r>
        <w:rPr>
          <w:rFonts w:ascii="微软雅黑" w:hAnsi="微软雅黑" w:eastAsia="微软雅黑"/>
          <w:sz w:val="24"/>
          <w:szCs w:val="24"/>
        </w:rPr>
        <w:t>在本行业具有较好的声誉，且不存在任何违法违规行为</w:t>
      </w:r>
      <w:r>
        <w:rPr>
          <w:rFonts w:hint="eastAsia" w:ascii="微软雅黑" w:hAnsi="微软雅黑" w:eastAsia="微软雅黑"/>
          <w:sz w:val="24"/>
          <w:szCs w:val="24"/>
        </w:rPr>
        <w:t>。</w:t>
      </w:r>
    </w:p>
    <w:p>
      <w:pPr>
        <w:rPr>
          <w:rFonts w:hint="eastAsia" w:ascii="微软雅黑" w:hAnsi="微软雅黑" w:eastAsia="微软雅黑"/>
          <w:sz w:val="24"/>
          <w:szCs w:val="24"/>
        </w:rPr>
      </w:pPr>
      <w:r>
        <w:drawing>
          <wp:inline distT="0" distB="0" distL="114300" distR="114300">
            <wp:extent cx="5273675" cy="3363595"/>
            <wp:effectExtent l="0" t="0" r="9525" b="1905"/>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20"/>
                    <a:stretch>
                      <a:fillRect/>
                    </a:stretch>
                  </pic:blipFill>
                  <pic:spPr>
                    <a:xfrm>
                      <a:off x="0" y="0"/>
                      <a:ext cx="5273675" cy="3363595"/>
                    </a:xfrm>
                    <a:prstGeom prst="rect">
                      <a:avLst/>
                    </a:prstGeom>
                    <a:noFill/>
                    <a:ln>
                      <a:noFill/>
                    </a:ln>
                  </pic:spPr>
                </pic:pic>
              </a:graphicData>
            </a:graphic>
          </wp:inline>
        </w:drawing>
      </w:r>
      <w:r>
        <w:drawing>
          <wp:inline distT="0" distB="0" distL="114300" distR="114300">
            <wp:extent cx="3930650" cy="4430395"/>
            <wp:effectExtent l="0" t="0" r="6350" b="190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21"/>
                    <a:stretch>
                      <a:fillRect/>
                    </a:stretch>
                  </pic:blipFill>
                  <pic:spPr>
                    <a:xfrm>
                      <a:off x="0" y="0"/>
                      <a:ext cx="3930650" cy="443039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1" w:fontKey="{AC1022AE-24E1-411E-8DF7-96C8DDF6C1C1}"/>
  </w:font>
  <w:font w:name="等线">
    <w:panose1 w:val="02010600030101010101"/>
    <w:charset w:val="86"/>
    <w:family w:val="auto"/>
    <w:pitch w:val="default"/>
    <w:sig w:usb0="A00002BF" w:usb1="38CF7CFA" w:usb2="00000016" w:usb3="00000000" w:csb0="0004000F" w:csb1="00000000"/>
    <w:embedRegular r:id="rId2" w:fontKey="{62B977F9-0F6C-4868-ADC4-931C4C7B5816}"/>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embedRegular r:id="rId3" w:fontKey="{E9618D1F-952F-4793-9836-EE6A15304A14}"/>
  </w:font>
  <w:font w:name="方正仿宋_GB2312">
    <w:panose1 w:val="02000000000000000000"/>
    <w:charset w:val="86"/>
    <w:family w:val="auto"/>
    <w:pitch w:val="default"/>
    <w:sig w:usb0="A00002BF" w:usb1="184F6CFA" w:usb2="00000012" w:usb3="00000000" w:csb0="00040001" w:csb1="00000000"/>
    <w:embedRegular r:id="rId4" w:fontKey="{67338049-9A04-4CF0-BDBA-9A6245F1F395}"/>
  </w:font>
  <w:font w:name="FangSong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1DE0F"/>
    <w:multiLevelType w:val="singleLevel"/>
    <w:tmpl w:val="0B41DE0F"/>
    <w:lvl w:ilvl="0" w:tentative="0">
      <w:start w:val="1"/>
      <w:numFmt w:val="decimal"/>
      <w:lvlText w:val="%1."/>
      <w:lvlJc w:val="left"/>
      <w:pPr>
        <w:ind w:left="425" w:hanging="425"/>
      </w:pPr>
      <w:rPr>
        <w:rFonts w:hint="default"/>
      </w:rPr>
    </w:lvl>
  </w:abstractNum>
  <w:abstractNum w:abstractNumId="1">
    <w:nsid w:val="3834FD28"/>
    <w:multiLevelType w:val="singleLevel"/>
    <w:tmpl w:val="3834FD28"/>
    <w:lvl w:ilvl="0" w:tentative="0">
      <w:start w:val="2"/>
      <w:numFmt w:val="chineseCounting"/>
      <w:suff w:val="nothing"/>
      <w:lvlText w:val="%1、"/>
      <w:lvlJc w:val="left"/>
      <w:rPr>
        <w:rFonts w:hint="eastAsia"/>
      </w:rPr>
    </w:lvl>
  </w:abstractNum>
  <w:abstractNum w:abstractNumId="2">
    <w:nsid w:val="79851548"/>
    <w:multiLevelType w:val="singleLevel"/>
    <w:tmpl w:val="79851548"/>
    <w:lvl w:ilvl="0" w:tentative="0">
      <w:start w:val="4"/>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974"/>
    <w:rsid w:val="000C6ED5"/>
    <w:rsid w:val="000E59E7"/>
    <w:rsid w:val="00136D1C"/>
    <w:rsid w:val="00161A48"/>
    <w:rsid w:val="001B33BF"/>
    <w:rsid w:val="003653E5"/>
    <w:rsid w:val="0036729B"/>
    <w:rsid w:val="003957DB"/>
    <w:rsid w:val="003E5ED4"/>
    <w:rsid w:val="003F047B"/>
    <w:rsid w:val="00476B41"/>
    <w:rsid w:val="004A34CA"/>
    <w:rsid w:val="005030C9"/>
    <w:rsid w:val="0062068B"/>
    <w:rsid w:val="0066626D"/>
    <w:rsid w:val="00666974"/>
    <w:rsid w:val="00754BA5"/>
    <w:rsid w:val="007B31D0"/>
    <w:rsid w:val="007B5372"/>
    <w:rsid w:val="00893865"/>
    <w:rsid w:val="008E3639"/>
    <w:rsid w:val="009913DD"/>
    <w:rsid w:val="009A7BC3"/>
    <w:rsid w:val="009B12D1"/>
    <w:rsid w:val="009E3832"/>
    <w:rsid w:val="00A140E7"/>
    <w:rsid w:val="00B51EA7"/>
    <w:rsid w:val="00B71B16"/>
    <w:rsid w:val="00BA1DC9"/>
    <w:rsid w:val="00C33B3F"/>
    <w:rsid w:val="00C537E1"/>
    <w:rsid w:val="00C87CFB"/>
    <w:rsid w:val="00CE5F8F"/>
    <w:rsid w:val="00D871FC"/>
    <w:rsid w:val="00E30520"/>
    <w:rsid w:val="00E6589E"/>
    <w:rsid w:val="00EA35FD"/>
    <w:rsid w:val="00F03777"/>
    <w:rsid w:val="00F037F7"/>
    <w:rsid w:val="2691560D"/>
    <w:rsid w:val="5A4C5774"/>
    <w:rsid w:val="75900B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0"/>
    <w:qFormat/>
    <w:uiPriority w:val="9"/>
    <w:pPr>
      <w:keepNext/>
      <w:keepLines/>
      <w:spacing w:before="340" w:after="330" w:line="578" w:lineRule="auto"/>
      <w:outlineLvl w:val="0"/>
    </w:pPr>
    <w:rPr>
      <w:b/>
      <w:bCs/>
      <w:kern w:val="44"/>
      <w:sz w:val="44"/>
      <w:szCs w:val="44"/>
    </w:rPr>
  </w:style>
  <w:style w:type="paragraph" w:styleId="3">
    <w:name w:val="heading 6"/>
    <w:basedOn w:val="1"/>
    <w:next w:val="1"/>
    <w:unhideWhenUsed/>
    <w:qFormat/>
    <w:uiPriority w:val="9"/>
    <w:pPr>
      <w:keepNext/>
      <w:keepLines/>
      <w:spacing w:before="240" w:beforeLines="0" w:beforeAutospacing="0" w:after="64" w:afterLines="0" w:afterAutospacing="0" w:line="317" w:lineRule="auto"/>
      <w:outlineLvl w:val="5"/>
    </w:pPr>
    <w:rPr>
      <w:rFonts w:ascii="Arial" w:hAnsi="Arial" w:eastAsia="楷体"/>
      <w:b/>
      <w:sz w:val="24"/>
    </w:rPr>
  </w:style>
  <w:style w:type="character" w:default="1" w:styleId="7">
    <w:name w:val="Default Paragraph Font"/>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4">
    <w:name w:val="toc 1"/>
    <w:basedOn w:val="1"/>
    <w:next w:val="1"/>
    <w:unhideWhenUsed/>
    <w:qFormat/>
    <w:uiPriority w:val="39"/>
  </w:style>
  <w:style w:type="paragraph" w:styleId="5">
    <w:name w:val="toc 2"/>
    <w:basedOn w:val="1"/>
    <w:next w:val="1"/>
    <w:unhideWhenUsed/>
    <w:qFormat/>
    <w:uiPriority w:val="39"/>
    <w:pPr>
      <w:ind w:left="420" w:leftChars="200"/>
    </w:pPr>
  </w:style>
  <w:style w:type="character" w:styleId="8">
    <w:name w:val="Hyperlink"/>
    <w:basedOn w:val="7"/>
    <w:unhideWhenUsed/>
    <w:qFormat/>
    <w:uiPriority w:val="99"/>
    <w:rPr>
      <w:color w:val="0563C1" w:themeColor="hyperlink"/>
      <w:u w:val="single"/>
      <w14:textFill>
        <w14:solidFill>
          <w14:schemeClr w14:val="hlink"/>
        </w14:solidFill>
      </w14:textFill>
    </w:rPr>
  </w:style>
  <w:style w:type="paragraph" w:styleId="9">
    <w:name w:val="List Paragraph"/>
    <w:basedOn w:val="1"/>
    <w:qFormat/>
    <w:uiPriority w:val="34"/>
    <w:pPr>
      <w:ind w:firstLine="420" w:firstLineChars="200"/>
    </w:pPr>
  </w:style>
  <w:style w:type="character" w:customStyle="1" w:styleId="10">
    <w:name w:val="标题 1 字符"/>
    <w:basedOn w:val="7"/>
    <w:link w:val="2"/>
    <w:qFormat/>
    <w:uiPriority w:val="9"/>
    <w:rPr>
      <w:b/>
      <w:bCs/>
      <w:kern w:val="44"/>
      <w:sz w:val="44"/>
      <w:szCs w:val="44"/>
    </w:rPr>
  </w:style>
  <w:style w:type="paragraph" w:customStyle="1" w:styleId="11">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E71292-F979-4AA0-B201-E49A91817847}">
  <ds:schemaRefs/>
</ds:datastoreItem>
</file>

<file path=docProps/app.xml><?xml version="1.0" encoding="utf-8"?>
<Properties xmlns="http://schemas.openxmlformats.org/officeDocument/2006/extended-properties" xmlns:vt="http://schemas.openxmlformats.org/officeDocument/2006/docPropsVTypes">
  <Template>Normal</Template>
  <Pages>17</Pages>
  <Words>309</Words>
  <Characters>1765</Characters>
  <Lines>14</Lines>
  <Paragraphs>4</Paragraphs>
  <TotalTime>5</TotalTime>
  <ScaleCrop>false</ScaleCrop>
  <LinksUpToDate>false</LinksUpToDate>
  <CharactersWithSpaces>2070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2022-05-10T03:28:00Z</dcterms:created>
  <dc:creator>z s</dc:creator>
  <cp:lastModifiedBy>bob</cp:lastModifiedBy>
  <dcterms:modified xsi:type="dcterms:W3CDTF">2022-05-14T14:57:42Z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y fmtid="{D5CDD505-2E9C-101B-9397-08002B2CF9AE}" pid="3" name="ICV">
    <vt:lpwstr>A2B5108DDEAB47D7A5F4B5EF154C1319</vt:lpwstr>
  </property>
</Properties>
</file>