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Heiti SC Medium" w:hAnsi="Heiti SC Medium" w:eastAsia="Heiti SC Medium" w:cs="Heiti SC Medium"/>
          <w:b/>
          <w:bCs w:val="0"/>
          <w:sz w:val="32"/>
          <w:szCs w:val="32"/>
          <w:highlight w:val="none"/>
        </w:rPr>
      </w:pPr>
      <w:r>
        <w:rPr>
          <w:rFonts w:hint="eastAsia" w:ascii="Heiti SC Medium" w:hAnsi="Heiti SC Medium" w:eastAsia="Heiti SC Medium" w:cs="Heiti SC Medium"/>
          <w:b/>
          <w:bCs w:val="0"/>
          <w:sz w:val="32"/>
          <w:szCs w:val="32"/>
          <w:highlight w:val="none"/>
          <w:lang w:val="en-US" w:eastAsia="zh-Hans"/>
        </w:rPr>
        <w:t>附件</w:t>
      </w:r>
      <w:r>
        <w:rPr>
          <w:rFonts w:hint="default" w:ascii="Heiti SC Medium" w:hAnsi="Heiti SC Medium" w:eastAsia="Heiti SC Medium" w:cs="Heiti SC Medium"/>
          <w:b/>
          <w:bCs w:val="0"/>
          <w:sz w:val="32"/>
          <w:szCs w:val="32"/>
          <w:highlight w:val="none"/>
          <w:lang w:eastAsia="zh-Hans"/>
        </w:rPr>
        <w:t xml:space="preserve">2             </w:t>
      </w:r>
      <w:r>
        <w:rPr>
          <w:rFonts w:hint="eastAsia" w:ascii="Heiti SC Medium" w:hAnsi="Heiti SC Medium" w:eastAsia="Heiti SC Medium" w:cs="Heiti SC Medium"/>
          <w:b/>
          <w:bCs w:val="0"/>
          <w:sz w:val="32"/>
          <w:szCs w:val="32"/>
          <w:highlight w:val="none"/>
        </w:rPr>
        <w:t>“返甬码”使用说明</w:t>
      </w:r>
    </w:p>
    <w:p>
      <w:pPr>
        <w:pStyle w:val="2"/>
        <w:spacing w:before="33" w:line="360" w:lineRule="auto"/>
        <w:rPr>
          <w:rFonts w:hint="default" w:ascii="Heiti SC Light" w:hAnsi="Heiti SC Light" w:eastAsia="Heiti SC Light" w:cs="Heiti SC Light"/>
          <w:color w:val="000000"/>
          <w:sz w:val="28"/>
          <w:szCs w:val="28"/>
          <w:highlight w:val="none"/>
          <w:shd w:val="clear" w:color="auto" w:fill="FFFFFF"/>
          <w:lang w:eastAsia="zh-Hans"/>
        </w:rPr>
      </w:pPr>
    </w:p>
    <w:p>
      <w:pPr>
        <w:pStyle w:val="2"/>
        <w:spacing w:before="33"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080808"/>
          <w:w w:val="95"/>
          <w:sz w:val="28"/>
          <w:szCs w:val="28"/>
          <w:highlight w:val="none"/>
        </w:rPr>
        <w:t>一、进入登记页面的三种方式</w:t>
      </w:r>
    </w:p>
    <w:p>
      <w:pPr>
        <w:pStyle w:val="5"/>
        <w:widowControl/>
        <w:shd w:val="clear" w:color="auto" w:fill="FFFFFF"/>
        <w:spacing w:beforeAutospacing="0" w:afterAutospacing="0" w:line="360" w:lineRule="auto"/>
        <w:ind w:firstLine="606" w:firstLineChars="200"/>
        <w:jc w:val="both"/>
        <w:rPr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</w:rPr>
      </w:pPr>
      <w:r>
        <w:rPr>
          <w:rStyle w:val="10"/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  <w:shd w:val="clear" w:color="auto" w:fill="FFFFFF"/>
        </w:rPr>
        <w:t>方式1：</w:t>
      </w:r>
      <w:r>
        <w:rPr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  <w:shd w:val="clear" w:color="auto" w:fill="FFFFFF"/>
        </w:rPr>
        <w:t>返（来）甬人员可通过浙里办、支付宝、微信，扫描“返甬码”二维码进入登记页面。</w:t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drawing>
          <wp:inline distT="0" distB="0" distL="114300" distR="114300">
            <wp:extent cx="1674495" cy="166179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2154" cy="168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8"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2A2A2A"/>
          <w:w w:val="95"/>
          <w:sz w:val="28"/>
          <w:szCs w:val="28"/>
          <w:highlight w:val="none"/>
        </w:rPr>
        <w:t>＂返</w:t>
      </w:r>
      <w:r>
        <w:rPr>
          <w:rFonts w:hint="eastAsia" w:ascii="仿宋_GB2312" w:hAnsi="仿宋_GB2312" w:eastAsia="仿宋_GB2312" w:cs="仿宋_GB2312"/>
          <w:color w:val="2A2A2A"/>
          <w:w w:val="95"/>
          <w:sz w:val="28"/>
          <w:szCs w:val="28"/>
          <w:highlight w:val="none"/>
          <w:lang w:eastAsia="zh-Hans"/>
        </w:rPr>
        <w:t>甬</w:t>
      </w:r>
      <w:r>
        <w:rPr>
          <w:rFonts w:hint="eastAsia" w:ascii="仿宋_GB2312" w:hAnsi="仿宋_GB2312" w:eastAsia="仿宋_GB2312" w:cs="仿宋_GB2312"/>
          <w:color w:val="2A2A2A"/>
          <w:w w:val="95"/>
          <w:sz w:val="28"/>
          <w:szCs w:val="28"/>
          <w:highlight w:val="none"/>
        </w:rPr>
        <w:t>码”</w:t>
      </w:r>
    </w:p>
    <w:p>
      <w:pPr>
        <w:pStyle w:val="5"/>
        <w:widowControl/>
        <w:shd w:val="clear" w:color="auto" w:fill="FFFFFF"/>
        <w:spacing w:beforeAutospacing="0" w:afterAutospacing="0" w:line="360" w:lineRule="auto"/>
        <w:ind w:firstLine="420"/>
        <w:jc w:val="both"/>
        <w:rPr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</w:rPr>
      </w:pPr>
      <w:r>
        <w:rPr>
          <w:rStyle w:val="10"/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  <w:shd w:val="clear" w:color="auto" w:fill="FFFFFF"/>
        </w:rPr>
        <w:t>方式2：</w:t>
      </w:r>
      <w:r>
        <w:rPr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  <w:shd w:val="clear" w:color="auto" w:fill="FFFFFF"/>
        </w:rPr>
        <w:t>返（来）甬人员在浙里办APP、支付宝、微信“浙里办”小程序中搜索“返甬码”进入登记页面。</w:t>
      </w:r>
    </w:p>
    <w:p>
      <w:pPr>
        <w:pStyle w:val="5"/>
        <w:widowControl/>
        <w:shd w:val="clear" w:color="auto" w:fill="FFFFFF"/>
        <w:spacing w:beforeAutospacing="0" w:afterAutospacing="0" w:line="360" w:lineRule="auto"/>
        <w:ind w:firstLine="420"/>
        <w:jc w:val="both"/>
        <w:rPr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</w:rPr>
      </w:pPr>
      <w:r>
        <w:rPr>
          <w:rStyle w:val="10"/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  <w:shd w:val="clear" w:color="auto" w:fill="FFFFFF"/>
        </w:rPr>
        <w:t>方式3：</w:t>
      </w:r>
      <w:r>
        <w:rPr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  <w:shd w:val="clear" w:color="auto" w:fill="FFFFFF"/>
        </w:rPr>
        <w:t>返（来）甬人员如已在浙江政务服务网注册用户，可通过浙里办APP、支付宝，扫描浙里办专属版“返甬码”进入登记页面，自动获取姓名、身份证、手机号等信息，实现快捷填报。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995805" cy="1995805"/>
            <wp:effectExtent l="0" t="0" r="1079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7905" cy="20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63" w:line="360" w:lineRule="auto"/>
        <w:ind w:left="775"/>
        <w:rPr>
          <w:rFonts w:hint="eastAsia" w:ascii="仿宋_GB2312" w:hAnsi="仿宋_GB2312" w:eastAsia="仿宋_GB2312" w:cs="仿宋_GB2312"/>
          <w:color w:val="0A0A0A"/>
          <w:w w:val="105"/>
          <w:sz w:val="30"/>
          <w:highlight w:val="none"/>
        </w:rPr>
      </w:pPr>
    </w:p>
    <w:p>
      <w:pPr>
        <w:pStyle w:val="5"/>
        <w:widowControl/>
        <w:numPr>
          <w:ilvl w:val="0"/>
          <w:numId w:val="1"/>
        </w:numPr>
        <w:shd w:val="clear" w:color="auto" w:fill="FFFFFF"/>
        <w:spacing w:beforeAutospacing="0" w:afterAutospacing="0" w:line="360" w:lineRule="auto"/>
        <w:ind w:firstLine="420"/>
        <w:jc w:val="both"/>
        <w:rPr>
          <w:rFonts w:hint="eastAsia" w:ascii="仿宋_GB2312" w:hAnsi="仿宋_GB2312" w:eastAsia="仿宋_GB2312" w:cs="仿宋_GB2312"/>
          <w:b/>
          <w:bCs/>
          <w:color w:val="222222"/>
          <w:spacing w:val="11"/>
          <w:sz w:val="28"/>
          <w:szCs w:val="28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222222"/>
          <w:spacing w:val="11"/>
          <w:sz w:val="28"/>
          <w:szCs w:val="28"/>
          <w:highlight w:val="none"/>
          <w:shd w:val="clear" w:color="auto" w:fill="FFFFFF"/>
        </w:rPr>
        <w:t>登记页面的填写要求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360" w:lineRule="auto"/>
        <w:ind w:firstLine="604" w:firstLineChars="200"/>
        <w:jc w:val="both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color w:val="222222"/>
          <w:spacing w:val="11"/>
          <w:sz w:val="28"/>
          <w:szCs w:val="28"/>
          <w:highlight w:val="none"/>
          <w:shd w:val="clear" w:color="auto" w:fill="FFFFFF"/>
        </w:rPr>
        <w:t>返（来）角人员进入登记页面后，填写随行人员、返（来） 面出发地、出发地详址、抵面前七天旅居史、在角居住地、返（来） 角日期、返（来）角交通方式、是否从事重点职业、48小时内 核酸检测情况等相关信息，并确认电子承诺书后，即可完成返角登记</w:t>
      </w:r>
      <w:r>
        <w:rPr>
          <w:rFonts w:hint="eastAsia" w:ascii="仿宋_GB2312" w:hAnsi="仿宋_GB2312" w:eastAsia="仿宋_GB2312" w:cs="仿宋_GB2312"/>
          <w:color w:val="3A3A3A"/>
          <w:sz w:val="28"/>
          <w:szCs w:val="28"/>
          <w:highlight w:val="none"/>
        </w:rPr>
        <w:t>。</w:t>
      </w:r>
    </w:p>
    <w:p>
      <w:pPr>
        <w:pStyle w:val="3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114300" distR="114300">
            <wp:extent cx="3009900" cy="5582920"/>
            <wp:effectExtent l="0" t="0" r="1270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5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_GB2312"/>
          <w:b/>
          <w:bCs/>
          <w:sz w:val="24"/>
          <w:szCs w:val="24"/>
          <w:highlight w:val="none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highlight w:val="none"/>
          <w:lang w:val="en-US" w:eastAsia="zh-Hans"/>
        </w:rPr>
        <w:t>登记界面</w:t>
      </w:r>
    </w:p>
    <w:tbl>
      <w:tblPr>
        <w:tblStyle w:val="8"/>
        <w:tblpPr w:leftFromText="180" w:rightFromText="180" w:vertAnchor="text" w:horzAnchor="page" w:tblpX="1644" w:tblpY="623"/>
        <w:tblOverlap w:val="never"/>
        <w:tblW w:w="100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4" w:type="dxa"/>
          <w:bottom w:w="0" w:type="dxa"/>
          <w:right w:w="284" w:type="dxa"/>
        </w:tblCellMar>
      </w:tblPr>
      <w:tblGrid>
        <w:gridCol w:w="3368"/>
        <w:gridCol w:w="1878"/>
        <w:gridCol w:w="1450"/>
        <w:gridCol w:w="3311"/>
        <w:gridCol w:w="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4" w:type="dxa"/>
            <w:bottom w:w="0" w:type="dxa"/>
            <w:right w:w="284" w:type="dxa"/>
          </w:tblCellMar>
        </w:tblPrEx>
        <w:trPr>
          <w:trHeight w:val="5354" w:hRule="atLeast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hAnsi="仿宋_GB2312" w:eastAsia="仿宋_GB2312" w:cs="仿宋_GB2312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highlight w:val="none"/>
              </w:rPr>
              <w:drawing>
                <wp:inline distT="0" distB="0" distL="114300" distR="114300">
                  <wp:extent cx="1763395" cy="3256915"/>
                  <wp:effectExtent l="0" t="0" r="14605" b="196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325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hAnsi="仿宋_GB2312" w:eastAsia="仿宋_GB2312" w:cs="仿宋_GB2312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highlight w:val="none"/>
              </w:rPr>
              <w:drawing>
                <wp:inline distT="0" distB="0" distL="114300" distR="114300">
                  <wp:extent cx="1734185" cy="3212465"/>
                  <wp:effectExtent l="0" t="0" r="18415" b="133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32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hAnsi="仿宋_GB2312" w:eastAsia="仿宋_GB2312" w:cs="仿宋_GB2312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highlight w:val="none"/>
              </w:rPr>
              <w:drawing>
                <wp:inline distT="0" distB="0" distL="114300" distR="114300">
                  <wp:extent cx="1742440" cy="3237230"/>
                  <wp:effectExtent l="0" t="0" r="10160" b="1397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32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4" w:type="dxa"/>
            <w:bottom w:w="0" w:type="dxa"/>
            <w:right w:w="284" w:type="dxa"/>
          </w:tblCellMar>
        </w:tblPrEx>
        <w:trPr>
          <w:trHeight w:val="922" w:hRule="atLeast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  <w:t>、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bidi="ar"/>
              </w:rPr>
              <w:t>点击“宁波防疫温馨提示”可查看防疫温馨提示。</w:t>
            </w:r>
          </w:p>
        </w:tc>
        <w:tc>
          <w:tcPr>
            <w:tcW w:w="3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bidi="ar"/>
              </w:rPr>
              <w:t>2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  <w:t>、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bidi="ar"/>
              </w:rPr>
              <w:t>如有随行人员，可点击“添加”后添加随行人员信息。</w:t>
            </w:r>
          </w:p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bidi="ar"/>
              </w:rPr>
            </w:pPr>
          </w:p>
        </w:tc>
        <w:tc>
          <w:tcPr>
            <w:tcW w:w="3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bidi="ar"/>
              </w:rPr>
              <w:t>3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  <w:t>、按实选择返（来）甬出发地，填写出发地详细地址。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4" w:type="dxa"/>
            <w:bottom w:w="0" w:type="dxa"/>
            <w:right w:w="284" w:type="dxa"/>
          </w:tblCellMar>
        </w:tblPrEx>
        <w:trPr>
          <w:gridAfter w:val="1"/>
          <w:wAfter w:w="17" w:type="dxa"/>
          <w:trHeight w:val="4341" w:hRule="atLeast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highlight w:val="none"/>
              </w:rPr>
              <w:drawing>
                <wp:inline distT="0" distB="0" distL="114300" distR="114300">
                  <wp:extent cx="1590040" cy="2958465"/>
                  <wp:effectExtent l="0" t="0" r="10160" b="13335"/>
                  <wp:docPr id="3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72" cy="296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highlight w:val="none"/>
              </w:rPr>
              <w:drawing>
                <wp:inline distT="0" distB="0" distL="114300" distR="114300">
                  <wp:extent cx="1570355" cy="2894330"/>
                  <wp:effectExtent l="0" t="0" r="4445" b="1270"/>
                  <wp:docPr id="3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10" cy="290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4" w:type="dxa"/>
            <w:bottom w:w="0" w:type="dxa"/>
            <w:right w:w="284" w:type="dxa"/>
          </w:tblCellMar>
        </w:tblPrEx>
        <w:trPr>
          <w:gridAfter w:val="1"/>
          <w:wAfter w:w="17" w:type="dxa"/>
          <w:trHeight w:val="922" w:hRule="atLeast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120" w:lineRule="auto"/>
              <w:jc w:val="both"/>
              <w:rPr>
                <w:rFonts w:hint="eastAsia" w:ascii="仿宋_GB2312" w:hAnsi="仿宋_GB2312" w:eastAsia="仿宋_GB2312" w:cs="仿宋_GB2312"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  <w:t>4、选择抵甬前七天旅居史【区（县、市）自动填充返（来）甬出发地，支持关键字搜索、多城市选择】，填写在甬居住区县、街道乡镇和详细地址，选择预计返（来）甬日期以及返（来）甬交通方式，填写航班号、列车车次、大巴车牌号或私家车车牌号</w:t>
            </w:r>
          </w:p>
        </w:tc>
        <w:tc>
          <w:tcPr>
            <w:tcW w:w="47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bidi="ar"/>
              </w:rPr>
              <w:t>5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  <w:t>、勾选是否从事重点职业、是否有48小时内核酸检测报告（选填）、上传核酸检测报告。确认电子承诺书后点击“提交”完成返（来）甬登记报备。</w:t>
            </w:r>
          </w:p>
          <w:p>
            <w:pPr>
              <w:widowControl/>
              <w:jc w:val="both"/>
              <w:rPr>
                <w:rFonts w:hint="eastAsia" w:ascii="仿宋_GB2312" w:hAnsi="仿宋_GB2312" w:eastAsia="仿宋_GB2312" w:cs="仿宋_GB2312"/>
                <w:sz w:val="18"/>
                <w:szCs w:val="18"/>
                <w:highlight w:val="none"/>
                <w:lang w:eastAsia="zh-Hans"/>
              </w:rPr>
            </w:pPr>
          </w:p>
        </w:tc>
      </w:tr>
    </w:tbl>
    <w:tbl>
      <w:tblPr>
        <w:tblStyle w:val="8"/>
        <w:tblW w:w="88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4" w:type="dxa"/>
          <w:bottom w:w="0" w:type="dxa"/>
          <w:right w:w="284" w:type="dxa"/>
        </w:tblCellMar>
      </w:tblPr>
      <w:tblGrid>
        <w:gridCol w:w="4325"/>
        <w:gridCol w:w="4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4" w:type="dxa"/>
            <w:bottom w:w="0" w:type="dxa"/>
            <w:right w:w="284" w:type="dxa"/>
          </w:tblCellMar>
        </w:tblPrEx>
        <w:trPr>
          <w:trHeight w:val="5354" w:hRule="atLeast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hAnsi="仿宋_GB2312" w:eastAsia="仿宋_GB2312" w:cs="仿宋_GB2312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highlight w:val="none"/>
              </w:rPr>
              <w:drawing>
                <wp:inline distT="0" distB="0" distL="0" distR="0">
                  <wp:extent cx="2385695" cy="4638675"/>
                  <wp:effectExtent l="0" t="0" r="190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695" cy="463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hAnsi="仿宋_GB2312" w:eastAsia="仿宋_GB2312" w:cs="仿宋_GB2312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highlight w:val="none"/>
              </w:rPr>
              <w:drawing>
                <wp:inline distT="0" distB="0" distL="0" distR="0">
                  <wp:extent cx="2373630" cy="4654550"/>
                  <wp:effectExtent l="0" t="0" r="13970" b="190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994" cy="466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4" w:type="dxa"/>
            <w:bottom w:w="0" w:type="dxa"/>
            <w:right w:w="284" w:type="dxa"/>
          </w:tblCellMar>
        </w:tblPrEx>
        <w:trPr>
          <w:trHeight w:val="922" w:hRule="atLeast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120" w:lineRule="auto"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  <w:t>6、返（来）甬登记完成后，如再次进入“返甬码”页面，出现已填报提示。点击“确认”继续提交则视为更正申报。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120" w:lineRule="auto"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  <w:t>7、点击“查看填报结果”，可查看历史填报结果。</w:t>
            </w:r>
          </w:p>
          <w:p>
            <w:pPr>
              <w:widowControl/>
              <w:spacing w:line="120" w:lineRule="auto"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333333"/>
                <w:spacing w:val="30"/>
                <w:sz w:val="18"/>
                <w:szCs w:val="18"/>
                <w:highlight w:val="none"/>
                <w:shd w:val="clear" w:color="auto" w:fill="FFFFFF"/>
                <w:lang w:eastAsia="zh-Hans" w:bidi="ar"/>
              </w:rPr>
            </w:pPr>
          </w:p>
        </w:tc>
      </w:tr>
    </w:tbl>
    <w:p>
      <w:pPr>
        <w:rPr>
          <w:rFonts w:hint="eastAsia" w:ascii="仿宋_GB2312" w:hAnsi="仿宋_GB2312" w:eastAsia="仿宋_GB2312" w:cs="仿宋_GB2312"/>
          <w:highlight w:val="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168275</wp:posOffset>
                </wp:positionV>
                <wp:extent cx="2247900" cy="3384550"/>
                <wp:effectExtent l="0" t="0" r="0" b="63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04640" y="6630035"/>
                          <a:ext cx="2247900" cy="338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883410" cy="4187825"/>
                                  <wp:effectExtent l="0" t="0" r="8890" b="3175"/>
                                  <wp:docPr id="12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3410" cy="418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2pt;margin-top:13.25pt;height:266.5pt;width:177pt;z-index:251659264;mso-width-relative:page;mso-height-relative:page;" fillcolor="#FFFFFF [3201]" filled="t" stroked="f" coordsize="21600,21600" o:gfxdata="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731Dd&#10;1gAAAAoBAAAPAAAAAAAAAAEAIAAAACIAAABkcnMvZG93bnJldi54bWxQSwECFAAUAAAACACHTuJA&#10;b8Ed7FwCAACe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883410" cy="4187825"/>
                            <wp:effectExtent l="0" t="0" r="8890" b="3175"/>
                            <wp:docPr id="12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3410" cy="418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highlight w:val="none"/>
          <w:lang w:eastAsia="zh-Hans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433705</wp:posOffset>
                </wp:positionV>
                <wp:extent cx="1644015" cy="717550"/>
                <wp:effectExtent l="4445" t="5080" r="15240" b="1397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55240" y="7093585"/>
                          <a:ext cx="1644015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填写完成后上传截图，右图供参考。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25pt;margin-top:34.15pt;height:56.5pt;width:129.45pt;z-index:251660288;mso-width-relative:page;mso-height-relative:page;" fillcolor="#FFFFFF [3201]" filled="t" stroked="t" coordsize="21600,21600" o:gfxdata="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lPlFT1gAAAAoBAAAPAAAAAAAAAAEAIAAAACIAAABkcnMvZG93bnJldi54bWxQSwECFAAU&#10;AAAACACHTuJANGw1oG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填写完成后上传截图，右图供参考。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Heiti SC Medium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Heiti SC Light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06F4BB"/>
    <w:multiLevelType w:val="singleLevel"/>
    <w:tmpl w:val="6306F4BB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ZTM4NWFjNTUxMmZjZTM2MWEzNTljM2JiOWM2N2MifQ=="/>
  </w:docVars>
  <w:rsids>
    <w:rsidRoot w:val="065F2FF7"/>
    <w:rsid w:val="065F2FF7"/>
    <w:rsid w:val="1B996C58"/>
    <w:rsid w:val="24B46FA2"/>
    <w:rsid w:val="28063B68"/>
    <w:rsid w:val="37757933"/>
    <w:rsid w:val="3A7B0314"/>
    <w:rsid w:val="3D7E7EA7"/>
    <w:rsid w:val="3DBB4A74"/>
    <w:rsid w:val="3F794034"/>
    <w:rsid w:val="3FCF9372"/>
    <w:rsid w:val="3FFF239D"/>
    <w:rsid w:val="47DE5F95"/>
    <w:rsid w:val="52FE5F71"/>
    <w:rsid w:val="5D9F8FBB"/>
    <w:rsid w:val="5FDF552A"/>
    <w:rsid w:val="63F97D9E"/>
    <w:rsid w:val="6DDF604B"/>
    <w:rsid w:val="6EFF7B74"/>
    <w:rsid w:val="75FDF3D8"/>
    <w:rsid w:val="76E75C3C"/>
    <w:rsid w:val="7BFFDFC5"/>
    <w:rsid w:val="7CFDA1CC"/>
    <w:rsid w:val="7DBC51D5"/>
    <w:rsid w:val="7DF59C57"/>
    <w:rsid w:val="7E6F5831"/>
    <w:rsid w:val="937E8B07"/>
    <w:rsid w:val="9FFD09BA"/>
    <w:rsid w:val="A77F8B6D"/>
    <w:rsid w:val="AB6F8689"/>
    <w:rsid w:val="ABF7E377"/>
    <w:rsid w:val="BDC99E5B"/>
    <w:rsid w:val="BDDFB2F0"/>
    <w:rsid w:val="D7409377"/>
    <w:rsid w:val="DBFF52A5"/>
    <w:rsid w:val="E1F6CB15"/>
    <w:rsid w:val="E7BF7F5D"/>
    <w:rsid w:val="EDDFE349"/>
    <w:rsid w:val="FAFB533D"/>
    <w:rsid w:val="FBB6657F"/>
    <w:rsid w:val="FBF92E96"/>
    <w:rsid w:val="FC65CD04"/>
    <w:rsid w:val="FFB3CDE9"/>
    <w:rsid w:val="FFEB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ind w:left="141"/>
      <w:outlineLvl w:val="1"/>
    </w:pPr>
    <w:rPr>
      <w:sz w:val="43"/>
      <w:szCs w:val="43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Arial Unicode MS" w:hAnsi="Arial Unicode MS" w:eastAsia="Arial Unicode MS"/>
      <w:kern w:val="0"/>
      <w:sz w:val="32"/>
      <w:szCs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14307</Words>
  <Characters>14567</Characters>
  <Lines>0</Lines>
  <Paragraphs>0</Paragraphs>
  <TotalTime>10</TotalTime>
  <ScaleCrop>false</ScaleCrop>
  <LinksUpToDate>false</LinksUpToDate>
  <CharactersWithSpaces>15212</CharactersWithSpaces>
  <Application>WPS Office_11.1.0.11579_F1E327BC-269C-435d-A152-05C5408002CA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2022-08-24T16:15:00Z</dcterms:created>
  <dc:creator>Eda</dc:creator>
  <cp:lastModifiedBy>超</cp:lastModifiedBy>
  <dcterms:modified xsi:type="dcterms:W3CDTF">2022-09-14T08:56:57Z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2052-11.1.0.11579</vt:lpwstr>
  </property>
  <property fmtid="{D5CDD505-2E9C-101B-9397-08002B2CF9AE}" pid="3" name="ICV">
    <vt:lpwstr>809D632E2FB34D279222A1AC102C5930</vt:lpwstr>
  </property>
</Properties>
</file>